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t>安全生产月丨大学生校园安全教育</w:t>
      </w:r>
    </w:p>
    <w:p>
      <w:pPr>
        <w:jc w:val="both"/>
      </w:pPr>
    </w:p>
    <w:p>
      <w:pPr>
        <w:jc w:val="center"/>
      </w:pPr>
      <w:r>
        <w:rPr>
          <w:b/>
          <w:color w:val="F96E57"/>
          <w:spacing w:val="8"/>
          <w:sz w:val="30"/>
          <w:shd w:val="clear" w:color="auto" w:fill="FFFFFF"/>
        </w:rPr>
        <w:t>今年6月是</w:t>
      </w:r>
    </w:p>
    <w:p>
      <w:pPr>
        <w:jc w:val="center"/>
      </w:pPr>
      <w:r>
        <w:rPr>
          <w:b/>
          <w:color w:val="F96E57"/>
          <w:spacing w:val="8"/>
          <w:sz w:val="30"/>
          <w:shd w:val="clear" w:color="auto" w:fill="FFFFFF"/>
        </w:rPr>
        <w:t>第22个全国“安全生产月”</w:t>
      </w:r>
    </w:p>
    <w:p>
      <w:pPr>
        <w:jc w:val="center"/>
      </w:pPr>
    </w:p>
    <w:p>
      <w:pPr>
        <w:jc w:val="center"/>
      </w:pPr>
      <w:r>
        <w:rPr>
          <w:color w:val="333333"/>
          <w:spacing w:val="8"/>
          <w:sz w:val="30"/>
          <w:shd w:val="clear" w:color="auto" w:fill="FFFFFF"/>
        </w:rPr>
        <w:t>主题是</w:t>
      </w:r>
    </w:p>
    <w:p>
      <w:pPr>
        <w:spacing w:before="150"/>
        <w:jc w:val="both"/>
      </w:pPr>
      <w:r>
        <w:rPr>
          <w:b/>
          <w:color w:val="FFFFFF"/>
          <w:spacing w:val="8"/>
          <w:sz w:val="30"/>
          <w:shd w:val="clear" w:color="auto" w:fill="1964A5"/>
        </w:rPr>
        <w:t>“人人讲安全、个个会应急”</w:t>
      </w:r>
    </w:p>
    <w:p>
      <w:pPr>
        <w:spacing w:before="300"/>
        <w:jc w:val="center"/>
      </w:pPr>
      <w:bookmarkStart w:id="0" w:name="_GoBack"/>
      <w:bookmarkEnd w:id="0"/>
      <w:r>
        <w:drawing>
          <wp:inline distT="0" distB="0" distL="0" distR="0">
            <wp:extent cx="5236210" cy="7524115"/>
            <wp:effectExtent l="0" t="0" r="2540" b="635"/>
            <wp:docPr id="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descript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752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spacing w:before="150"/>
        <w:jc w:val="both"/>
      </w:pPr>
      <w:r>
        <w:rPr>
          <w:b/>
          <w:color w:val="693E33"/>
          <w:spacing w:val="15"/>
          <w:sz w:val="23"/>
          <w:shd w:val="clear" w:color="auto" w:fill="F3E2D3"/>
        </w:rPr>
        <w:t>什么是安全生产月呢？</w:t>
      </w:r>
    </w:p>
    <w:p>
      <w:pPr>
        <w:spacing w:before="150"/>
        <w:jc w:val="right"/>
      </w:pPr>
    </w:p>
    <w:p>
      <w:pPr>
        <w:jc w:val="both"/>
      </w:pPr>
    </w:p>
    <w:p>
      <w:pPr>
        <w:ind w:left="75" w:right="75"/>
        <w:jc w:val="both"/>
      </w:pPr>
      <w:r>
        <w:rPr>
          <w:color w:val="693E33"/>
          <w:spacing w:val="30"/>
          <w:sz w:val="24"/>
          <w:shd w:val="clear" w:color="auto" w:fill="E0F5FF"/>
        </w:rPr>
        <w:t>“安全生产月”是经国务院批准，由国家经委、国家建委、国防工办、国务院财贸小组、全国总工会和中央广播事业局等十个部门共同作出决定，于1980年5月在全国首次开展的活动（1991年~2001年改为“安全生产周”）。并确定以后每年的6月都开展安全生产月，使之经常化、制度化</w:t>
      </w:r>
      <w:r>
        <w:rPr>
          <w:color w:val="000000"/>
          <w:spacing w:val="30"/>
          <w:sz w:val="24"/>
          <w:shd w:val="clear" w:color="auto" w:fill="E0F5FF"/>
        </w:rPr>
        <w:t>。</w:t>
      </w:r>
    </w:p>
    <w:p>
      <w:pPr>
        <w:spacing w:before="525"/>
        <w:jc w:val="both"/>
      </w:pPr>
    </w:p>
    <w:p>
      <w:pPr>
        <w:jc w:val="both"/>
      </w:pPr>
    </w:p>
    <w:p>
      <w:pPr>
        <w:spacing w:before="150"/>
        <w:jc w:val="both"/>
      </w:pPr>
    </w:p>
    <w:p>
      <w:pPr>
        <w:jc w:val="center"/>
      </w:pPr>
      <w:r>
        <w:rPr>
          <w:color w:val="424242"/>
          <w:spacing w:val="30"/>
          <w:sz w:val="24"/>
          <w:shd w:val="clear" w:color="auto" w:fill="FFFFFF"/>
        </w:rPr>
        <w:t>那么，在如火的6月</w:t>
      </w:r>
    </w:p>
    <w:p>
      <w:pPr>
        <w:jc w:val="center"/>
      </w:pPr>
      <w:r>
        <w:rPr>
          <w:color w:val="424242"/>
          <w:spacing w:val="30"/>
          <w:sz w:val="24"/>
        </w:rPr>
        <w:t>该如何提高警惕</w:t>
      </w:r>
    </w:p>
    <w:p>
      <w:pPr>
        <w:jc w:val="center"/>
      </w:pPr>
      <w:r>
        <w:rPr>
          <w:color w:val="424242"/>
          <w:spacing w:val="30"/>
          <w:sz w:val="24"/>
        </w:rPr>
        <w:t>筑牢校园安全防线</w:t>
      </w:r>
    </w:p>
    <w:p>
      <w:pPr>
        <w:jc w:val="center"/>
      </w:pPr>
      <w:r>
        <w:rPr>
          <w:color w:val="424242"/>
          <w:spacing w:val="30"/>
          <w:sz w:val="24"/>
        </w:rPr>
        <w:t>让我们一起学习吧！</w:t>
      </w:r>
    </w:p>
    <w:p>
      <w:pPr>
        <w:jc w:val="center"/>
      </w:pPr>
    </w:p>
    <w:p>
      <w:pPr>
        <w:jc w:val="both"/>
      </w:pPr>
      <w:r>
        <w:drawing>
          <wp:inline distT="0" distB="0" distL="0" distR="0">
            <wp:extent cx="419100" cy="342900"/>
            <wp:effectExtent l="0" t="0" r="0" b="0"/>
            <wp:docPr id="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19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spacing w:before="165"/>
        <w:ind w:left="315" w:right="315"/>
        <w:jc w:val="center"/>
      </w:pPr>
      <w:r>
        <w:rPr>
          <w:b/>
          <w:color w:val="FFFFFF"/>
          <w:sz w:val="30"/>
          <w:shd w:val="clear" w:color="auto" w:fill="EB5020"/>
        </w:rPr>
        <w:t>人人讲安全</w:t>
      </w:r>
    </w:p>
    <w:p>
      <w:pPr>
        <w:jc w:val="center"/>
      </w:pPr>
    </w:p>
    <w:p>
      <w:pPr>
        <w:spacing w:before="150"/>
        <w:ind w:left="150"/>
        <w:jc w:val="both"/>
      </w:pPr>
      <w:r>
        <w:rPr>
          <w:b/>
          <w:color w:val="FFFFFF"/>
          <w:sz w:val="27"/>
          <w:shd w:val="clear" w:color="auto" w:fill="FFBD59"/>
        </w:rPr>
        <w:t>宿舍安全</w:t>
      </w:r>
    </w:p>
    <w:p>
      <w:pPr>
        <w:spacing w:before="450"/>
        <w:ind w:left="240" w:right="240"/>
        <w:jc w:val="both"/>
      </w:pPr>
      <w:r>
        <w:rPr>
          <w:color w:val="3E3E3E"/>
          <w:sz w:val="24"/>
          <w:shd w:val="clear" w:color="auto" w:fill="FFFFFF"/>
        </w:rPr>
        <w:t>1.注意用电安全，不违章用电，不使用卷发棒、“热得快”等禁用电器。</w:t>
      </w:r>
    </w:p>
    <w:p>
      <w:pPr>
        <w:ind w:left="240" w:right="240"/>
        <w:jc w:val="both"/>
      </w:pPr>
      <w:r>
        <w:rPr>
          <w:color w:val="3E3E3E"/>
          <w:sz w:val="24"/>
          <w:shd w:val="clear" w:color="auto" w:fill="FFFFFF"/>
        </w:rPr>
        <w:t>2.不使用蜡烛等明火照明用具。</w:t>
      </w:r>
    </w:p>
    <w:p>
      <w:pPr>
        <w:ind w:left="240" w:right="240"/>
        <w:jc w:val="both"/>
      </w:pPr>
      <w:r>
        <w:rPr>
          <w:color w:val="3E3E3E"/>
          <w:sz w:val="24"/>
          <w:shd w:val="clear" w:color="auto" w:fill="FFFFFF"/>
        </w:rPr>
        <w:t>3.不在宿舍内吸烟，不乱丢烟头。</w:t>
      </w:r>
    </w:p>
    <w:p>
      <w:pPr>
        <w:ind w:left="240" w:right="240"/>
        <w:jc w:val="both"/>
      </w:pPr>
      <w:r>
        <w:rPr>
          <w:color w:val="3E3E3E"/>
          <w:sz w:val="24"/>
          <w:shd w:val="clear" w:color="auto" w:fill="FFFFFF"/>
        </w:rPr>
        <w:t>4.牢记“人走电关”原则。</w:t>
      </w:r>
    </w:p>
    <w:p>
      <w:pPr>
        <w:ind w:left="240" w:right="240"/>
        <w:jc w:val="both"/>
      </w:pPr>
      <w:r>
        <w:rPr>
          <w:color w:val="3E3E3E"/>
          <w:sz w:val="24"/>
          <w:shd w:val="clear" w:color="auto" w:fill="FFFFFF"/>
        </w:rPr>
        <w:t>5.火源附近不放置可燃物品。</w:t>
      </w:r>
    </w:p>
    <w:p>
      <w:pPr>
        <w:ind w:left="240" w:right="240"/>
        <w:jc w:val="both"/>
      </w:pPr>
      <w:r>
        <w:rPr>
          <w:color w:val="3E3E3E"/>
          <w:sz w:val="24"/>
          <w:shd w:val="clear" w:color="auto" w:fill="FFFFFF"/>
        </w:rPr>
        <w:t>6.不在楼道里堆放垃圾、杂物。</w:t>
      </w:r>
    </w:p>
    <w:p>
      <w:pPr>
        <w:ind w:left="240" w:right="240"/>
        <w:jc w:val="both"/>
      </w:pPr>
      <w:r>
        <w:rPr>
          <w:color w:val="3E3E3E"/>
          <w:sz w:val="24"/>
          <w:shd w:val="clear" w:color="auto" w:fill="FFFFFF"/>
        </w:rPr>
        <w:t>7.遇火灾险情，先关闭房内电源，并拨打“校园110”24小时报警电话86593366和“119”报警。</w:t>
      </w:r>
    </w:p>
    <w:p>
      <w:pPr>
        <w:spacing w:before="150"/>
        <w:ind w:left="150" w:right="150"/>
        <w:jc w:val="center"/>
      </w:pPr>
      <w:r>
        <w:drawing>
          <wp:inline distT="0" distB="0" distL="0" distR="0">
            <wp:extent cx="5045710" cy="466852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045710" cy="466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0" w:right="150"/>
        <w:jc w:val="center"/>
      </w:pPr>
      <w:r>
        <w:drawing>
          <wp:inline distT="0" distB="0" distL="0" distR="0">
            <wp:extent cx="5045710" cy="4679950"/>
            <wp:effectExtent l="0" t="0" r="0" b="0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045710" cy="468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0" w:right="150"/>
        <w:jc w:val="center"/>
      </w:pPr>
    </w:p>
    <w:p>
      <w:pPr>
        <w:ind w:left="150" w:right="150"/>
        <w:jc w:val="center"/>
      </w:pPr>
      <w:r>
        <w:drawing>
          <wp:inline distT="0" distB="0" distL="0" distR="0">
            <wp:extent cx="5045710" cy="4667250"/>
            <wp:effectExtent l="0" t="0" r="0" b="0"/>
            <wp:docPr id="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045710" cy="46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0" w:right="150"/>
        <w:jc w:val="right"/>
      </w:pPr>
      <w:r>
        <w:rPr>
          <w:color w:val="FB8C00"/>
          <w:sz w:val="26"/>
          <w:shd w:val="clear" w:color="auto" w:fill="FFFFFF"/>
        </w:rPr>
        <w:t>+ + + +</w:t>
      </w:r>
    </w:p>
    <w:p>
      <w:pPr>
        <w:jc w:val="left"/>
      </w:pPr>
    </w:p>
    <w:p>
      <w:pPr>
        <w:spacing w:before="150"/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spacing w:before="150"/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spacing w:before="150"/>
        <w:ind w:left="150"/>
        <w:jc w:val="both"/>
      </w:pPr>
      <w:r>
        <w:rPr>
          <w:b/>
          <w:color w:val="FFFFFF"/>
          <w:sz w:val="27"/>
          <w:shd w:val="clear" w:color="auto" w:fill="FFBD59"/>
        </w:rPr>
        <w:t>实验室安全</w:t>
      </w:r>
    </w:p>
    <w:p>
      <w:pPr>
        <w:spacing w:before="300"/>
        <w:ind w:left="240" w:right="240"/>
        <w:jc w:val="both"/>
      </w:pPr>
    </w:p>
    <w:p>
      <w:pPr>
        <w:ind w:left="240" w:right="240"/>
        <w:jc w:val="both"/>
      </w:pPr>
      <w:r>
        <w:rPr>
          <w:color w:val="000000"/>
          <w:spacing w:val="30"/>
          <w:sz w:val="21"/>
          <w:shd w:val="clear" w:color="auto" w:fill="FFFFFF"/>
        </w:rPr>
        <w:t>应该遵守实验室安全操作规范。</w:t>
      </w:r>
    </w:p>
    <w:p>
      <w:pPr>
        <w:ind w:left="240" w:right="240"/>
        <w:jc w:val="both"/>
      </w:pPr>
      <w:r>
        <w:rPr>
          <w:color w:val="000000"/>
          <w:spacing w:val="30"/>
          <w:sz w:val="21"/>
          <w:shd w:val="clear" w:color="auto" w:fill="FFFFFF"/>
        </w:rPr>
        <w:t>要在老师的指导下使用实验室设备。</w:t>
      </w:r>
    </w:p>
    <w:p>
      <w:pPr>
        <w:ind w:left="240" w:right="240"/>
        <w:jc w:val="both"/>
      </w:pPr>
      <w:r>
        <w:rPr>
          <w:color w:val="000000"/>
          <w:spacing w:val="30"/>
          <w:sz w:val="21"/>
          <w:shd w:val="clear" w:color="auto" w:fill="FFFFFF"/>
        </w:rPr>
        <w:t>使用仪器设备前应认真检查电源、管线、火源、辅助仪器设备等情况。</w:t>
      </w:r>
    </w:p>
    <w:p>
      <w:pPr>
        <w:ind w:left="240" w:right="240"/>
        <w:jc w:val="both"/>
      </w:pPr>
      <w:r>
        <w:rPr>
          <w:color w:val="000000"/>
          <w:spacing w:val="30"/>
          <w:sz w:val="21"/>
          <w:shd w:val="clear" w:color="auto" w:fill="FFFFFF"/>
        </w:rPr>
        <w:t>按规定配置消防器材，掌握一定的消防自救知识。</w:t>
      </w:r>
    </w:p>
    <w:p>
      <w:pPr>
        <w:ind w:left="240" w:right="240"/>
        <w:jc w:val="both"/>
      </w:pPr>
    </w:p>
    <w:p>
      <w:pPr>
        <w:ind w:left="240" w:right="240"/>
        <w:jc w:val="center"/>
      </w:pPr>
      <w:r>
        <w:drawing>
          <wp:inline distT="0" distB="0" distL="0" distR="0">
            <wp:extent cx="4931410" cy="3951605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931410" cy="395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0" w:right="240"/>
        <w:jc w:val="both"/>
      </w:pPr>
    </w:p>
    <w:p>
      <w:pPr>
        <w:ind w:left="150" w:right="150"/>
        <w:jc w:val="center"/>
      </w:pPr>
    </w:p>
    <w:p>
      <w:pPr>
        <w:ind w:left="150" w:right="150"/>
        <w:jc w:val="right"/>
      </w:pPr>
      <w:r>
        <w:rPr>
          <w:color w:val="FB8C00"/>
          <w:sz w:val="26"/>
          <w:shd w:val="clear" w:color="auto" w:fill="FFFFFF"/>
        </w:rPr>
        <w:t>+ + + +</w:t>
      </w:r>
    </w:p>
    <w:p>
      <w:pPr>
        <w:jc w:val="left"/>
      </w:pPr>
    </w:p>
    <w:p>
      <w:pPr>
        <w:spacing w:before="150"/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spacing w:before="150"/>
        <w:ind w:left="150"/>
        <w:jc w:val="both"/>
      </w:pPr>
      <w:r>
        <w:rPr>
          <w:b/>
          <w:color w:val="FFFFFF"/>
          <w:spacing w:val="9"/>
          <w:sz w:val="27"/>
          <w:shd w:val="clear" w:color="auto" w:fill="FFBD59"/>
        </w:rPr>
        <w:t>防溺水安全</w:t>
      </w:r>
    </w:p>
    <w:p>
      <w:pPr>
        <w:spacing w:before="300"/>
        <w:ind w:left="240" w:right="240"/>
        <w:jc w:val="both"/>
      </w:pPr>
      <w:r>
        <w:rPr>
          <w:b/>
          <w:color w:val="3E3E3E"/>
          <w:spacing w:val="9"/>
          <w:sz w:val="24"/>
          <w:shd w:val="clear" w:color="auto" w:fill="FFFFFF"/>
        </w:rPr>
        <w:t>牢记“六不”</w:t>
      </w:r>
    </w:p>
    <w:p>
      <w:pPr>
        <w:ind w:left="240" w:right="240"/>
        <w:jc w:val="both"/>
      </w:pPr>
      <w:r>
        <w:rPr>
          <w:color w:val="3E3E3E"/>
          <w:spacing w:val="9"/>
          <w:sz w:val="24"/>
          <w:shd w:val="clear" w:color="auto" w:fill="FFFFFF"/>
        </w:rPr>
        <w:t>一、不私自下水游泳。</w:t>
      </w:r>
    </w:p>
    <w:p>
      <w:pPr>
        <w:ind w:left="240" w:right="240"/>
        <w:jc w:val="both"/>
      </w:pPr>
      <w:r>
        <w:rPr>
          <w:color w:val="3E3E3E"/>
          <w:spacing w:val="9"/>
          <w:sz w:val="24"/>
          <w:shd w:val="clear" w:color="auto" w:fill="FFFFFF"/>
        </w:rPr>
        <w:t>二、不擅自与他人结伴下水游泳。</w:t>
      </w:r>
    </w:p>
    <w:p>
      <w:pPr>
        <w:ind w:left="240" w:right="240"/>
        <w:jc w:val="both"/>
      </w:pPr>
      <w:r>
        <w:rPr>
          <w:color w:val="3E3E3E"/>
          <w:spacing w:val="9"/>
          <w:sz w:val="24"/>
          <w:shd w:val="clear" w:color="auto" w:fill="FFFFFF"/>
        </w:rPr>
        <w:t>三、不到河边嬉戏玩耍。</w:t>
      </w:r>
    </w:p>
    <w:p>
      <w:pPr>
        <w:ind w:left="240" w:right="240"/>
        <w:jc w:val="both"/>
      </w:pPr>
      <w:r>
        <w:rPr>
          <w:color w:val="3E3E3E"/>
          <w:spacing w:val="9"/>
          <w:sz w:val="24"/>
          <w:shd w:val="clear" w:color="auto" w:fill="FFFFFF"/>
        </w:rPr>
        <w:t>四、不到无安全设施和救援人员的水域游泳。</w:t>
      </w:r>
    </w:p>
    <w:p>
      <w:pPr>
        <w:ind w:left="240" w:right="240"/>
        <w:jc w:val="both"/>
      </w:pPr>
      <w:r>
        <w:rPr>
          <w:color w:val="3E3E3E"/>
          <w:spacing w:val="9"/>
          <w:sz w:val="24"/>
          <w:shd w:val="clear" w:color="auto" w:fill="FFFFFF"/>
        </w:rPr>
        <w:t>五、不到不熟悉水情的水域游泳。</w:t>
      </w:r>
    </w:p>
    <w:p>
      <w:pPr>
        <w:ind w:left="240" w:right="240"/>
        <w:jc w:val="both"/>
      </w:pPr>
      <w:r>
        <w:rPr>
          <w:color w:val="3E3E3E"/>
          <w:spacing w:val="9"/>
          <w:sz w:val="24"/>
          <w:shd w:val="clear" w:color="auto" w:fill="FFFFFF"/>
        </w:rPr>
        <w:t>六、不盲目、擅自下水施救。</w:t>
      </w:r>
    </w:p>
    <w:p>
      <w:pPr>
        <w:ind w:left="150" w:right="150"/>
        <w:jc w:val="center"/>
      </w:pPr>
      <w:r>
        <w:drawing>
          <wp:inline distT="0" distB="0" distL="0" distR="0">
            <wp:extent cx="5045710" cy="3399155"/>
            <wp:effectExtent l="0" t="0" r="0" b="0"/>
            <wp:docPr id="1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descript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045710" cy="339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0" w:right="150"/>
        <w:jc w:val="center"/>
      </w:pPr>
      <w:r>
        <w:drawing>
          <wp:inline distT="0" distB="0" distL="0" distR="0">
            <wp:extent cx="3810000" cy="3810000"/>
            <wp:effectExtent l="0" t="0" r="0" b="0"/>
            <wp:docPr id="1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0" w:right="150"/>
        <w:jc w:val="center"/>
      </w:pPr>
      <w:r>
        <w:drawing>
          <wp:inline distT="0" distB="0" distL="0" distR="0">
            <wp:extent cx="5045710" cy="7960995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045710" cy="796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0" w:right="150"/>
        <w:jc w:val="right"/>
      </w:pPr>
      <w:r>
        <w:rPr>
          <w:color w:val="FB8C00"/>
          <w:spacing w:val="9"/>
          <w:sz w:val="26"/>
          <w:shd w:val="clear" w:color="auto" w:fill="FFFFFF"/>
        </w:rPr>
        <w:t>+ + + +</w:t>
      </w:r>
    </w:p>
    <w:p>
      <w:pPr>
        <w:jc w:val="left"/>
      </w:pPr>
    </w:p>
    <w:p>
      <w:pPr>
        <w:spacing w:before="150"/>
        <w:jc w:val="both"/>
      </w:pPr>
    </w:p>
    <w:p>
      <w:pPr>
        <w:jc w:val="both"/>
      </w:pPr>
      <w:r>
        <w:drawing>
          <wp:inline distT="0" distB="0" distL="0" distR="0">
            <wp:extent cx="419100" cy="342900"/>
            <wp:effectExtent l="0" t="0" r="0" b="0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19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spacing w:before="165"/>
        <w:ind w:left="315" w:right="315"/>
        <w:jc w:val="center"/>
      </w:pPr>
      <w:r>
        <w:rPr>
          <w:b/>
          <w:color w:val="FFFFFF"/>
          <w:sz w:val="30"/>
          <w:shd w:val="clear" w:color="auto" w:fill="EB5020"/>
        </w:rPr>
        <w:t>个个会应急</w:t>
      </w:r>
    </w:p>
    <w:p>
      <w:pPr>
        <w:jc w:val="center"/>
      </w:pPr>
      <w:r>
        <w:rPr>
          <w:b/>
          <w:color w:val="FFFFFF"/>
          <w:spacing w:val="60"/>
          <w:sz w:val="23"/>
          <w:shd w:val="clear" w:color="auto" w:fill="FF452D"/>
        </w:rPr>
        <w:t>如何正确使用灭火器</w:t>
      </w:r>
    </w:p>
    <w:p>
      <w:pPr>
        <w:jc w:val="center"/>
      </w:pPr>
      <w:r>
        <w:drawing>
          <wp:inline distT="0" distB="0" distL="0" distR="0">
            <wp:extent cx="2857500" cy="1428750"/>
            <wp:effectExtent l="0" t="0" r="0" b="0"/>
            <wp:docPr id="2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2857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</w:pPr>
      <w:r>
        <w:rPr>
          <w:b/>
          <w:color w:val="FFFFFF"/>
          <w:spacing w:val="30"/>
          <w:sz w:val="23"/>
          <w:shd w:val="clear" w:color="auto" w:fill="FF452D"/>
        </w:rPr>
        <w:t>“提拔握压” </w:t>
      </w:r>
    </w:p>
    <w:p>
      <w:pPr>
        <w:spacing w:before="150" w:after="150"/>
        <w:jc w:val="center"/>
      </w:pPr>
      <w:r>
        <w:drawing>
          <wp:inline distT="0" distB="0" distL="0" distR="0">
            <wp:extent cx="5236210" cy="5236210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before="150"/>
        <w:jc w:val="center"/>
      </w:pPr>
    </w:p>
    <w:p>
      <w:pPr>
        <w:jc w:val="both"/>
      </w:pPr>
      <w:r>
        <w:rPr>
          <w:b/>
          <w:color w:val="FFFFFF"/>
          <w:spacing w:val="30"/>
          <w:sz w:val="21"/>
          <w:shd w:val="clear" w:color="auto" w:fill="F5380C"/>
        </w:rPr>
        <w:t>注意事项：</w:t>
      </w:r>
    </w:p>
    <w:p>
      <w:pPr>
        <w:jc w:val="both"/>
      </w:pPr>
      <w:r>
        <w:rPr>
          <w:color w:val="000000"/>
          <w:spacing w:val="30"/>
          <w:sz w:val="21"/>
          <w:shd w:val="clear" w:color="auto" w:fill="FBF6E3"/>
        </w:rPr>
        <w:t>1.干粉灭火器在使用前先上下颠倒几次，使筒内的干粉松动。</w:t>
      </w:r>
    </w:p>
    <w:p>
      <w:pPr>
        <w:jc w:val="both"/>
      </w:pPr>
      <w:r>
        <w:rPr>
          <w:color w:val="000000"/>
          <w:spacing w:val="30"/>
          <w:sz w:val="21"/>
          <w:shd w:val="clear" w:color="auto" w:fill="FBF6E3"/>
        </w:rPr>
        <w:t>2.二氧化碳灭火器不能直接用手抓住喇叭筒金属连接管，防止手被冻伤；</w:t>
      </w:r>
    </w:p>
    <w:p>
      <w:pPr>
        <w:jc w:val="both"/>
      </w:pPr>
      <w:r>
        <w:rPr>
          <w:color w:val="000000"/>
          <w:spacing w:val="30"/>
          <w:sz w:val="21"/>
          <w:shd w:val="clear" w:color="auto" w:fill="FBF6E3"/>
        </w:rPr>
        <w:t>3.灭火器不能倒置使用。</w:t>
      </w:r>
    </w:p>
    <w:p>
      <w:pPr>
        <w:jc w:val="center"/>
      </w:pPr>
      <w:r>
        <w:drawing>
          <wp:inline distT="0" distB="0" distL="0" distR="0">
            <wp:extent cx="5236210" cy="27929840"/>
            <wp:effectExtent l="0" t="0" r="0" b="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2792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</w:pPr>
    </w:p>
    <w:sectPr>
      <w:pgSz w:w="11906" w:h="16838"/>
      <w:pgMar w:top="1440" w:right="1800" w:bottom="1440" w:left="1800" w:header="712" w:footer="85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RlYTljMzI0ZGI2OGY3Y2U1M2Q3NDBmZmVhYmMxNzUifQ=="/>
  </w:docVars>
  <w:rsids>
    <w:rsidRoot w:val="00000000"/>
    <w:rsid w:val="250D77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656</Words>
  <Characters>689</Characters>
  <TotalTime>1</TotalTime>
  <ScaleCrop>false</ScaleCrop>
  <LinksUpToDate>false</LinksUpToDate>
  <CharactersWithSpaces>699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2023-07-23T14:23:00Z</dcterms:created>
  <dc:creator>Administrator</dc:creator>
  <cp:lastModifiedBy>Administrator</cp:lastModifiedBy>
  <dcterms:modified xsi:type="dcterms:W3CDTF">2023-07-23T06:25:38Z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9D7902367EDA4C6CBCDF3BE42094AAC5_12</vt:lpwstr>
  </property>
</Properties>
</file>